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F57E20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9F089E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; 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F57E20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-„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F57E20">
        <w:rPr>
          <w:rFonts w:ascii="Sylfaen" w:hAnsi="Sylfaen" w:cs="Sylfaen"/>
          <w:sz w:val="20"/>
          <w:szCs w:val="20"/>
        </w:rPr>
        <w:t>“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8700BC" w:rsidRPr="00F57E20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/>
          <w:sz w:val="20"/>
          <w:szCs w:val="20"/>
          <w:lang w:val="ka-GE"/>
        </w:rPr>
        <w:t>- „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გუდაურ</w:t>
      </w:r>
      <w:r w:rsidRPr="00F57E20">
        <w:rPr>
          <w:rFonts w:ascii="Sylfaen" w:hAnsi="Sylfaen" w:cs="Sylfaen"/>
          <w:sz w:val="20"/>
          <w:szCs w:val="20"/>
          <w:lang w:val="ka-GE"/>
        </w:rPr>
        <w:t>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F57E20">
        <w:rPr>
          <w:rFonts w:ascii="Sylfaen" w:hAnsi="Sylfaen"/>
          <w:sz w:val="20"/>
          <w:szCs w:val="20"/>
          <w:lang w:val="ka-GE"/>
        </w:rPr>
        <w:t xml:space="preserve">“ </w:t>
      </w:r>
      <w:r w:rsidRPr="00F57E2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2019 </w:t>
      </w:r>
      <w:r w:rsidRPr="00F57E20">
        <w:rPr>
          <w:rFonts w:ascii="Sylfaen" w:hAnsi="Sylfaen" w:cs="Sylfaen"/>
          <w:sz w:val="20"/>
          <w:szCs w:val="20"/>
          <w:lang w:val="ka-GE"/>
        </w:rPr>
        <w:t>წლის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 </w:t>
      </w:r>
      <w:r w:rsidRPr="00F57E20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F57E20">
        <w:rPr>
          <w:rFonts w:ascii="Sylfaen" w:hAnsi="Sylfaen"/>
          <w:sz w:val="20"/>
          <w:szCs w:val="20"/>
          <w:lang w:val="ka-GE"/>
        </w:rPr>
        <w:t xml:space="preserve"> №5</w:t>
      </w:r>
      <w:r w:rsidR="00FB0CA8" w:rsidRPr="00F57E20">
        <w:rPr>
          <w:rFonts w:ascii="Sylfaen" w:hAnsi="Sylfaen"/>
          <w:sz w:val="20"/>
          <w:szCs w:val="20"/>
          <w:lang w:val="ka-GE"/>
        </w:rPr>
        <w:t>87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F57E20">
        <w:rPr>
          <w:rFonts w:ascii="Sylfaen" w:hAnsi="Sylfaen"/>
          <w:sz w:val="20"/>
          <w:szCs w:val="20"/>
          <w:lang w:val="ka-GE"/>
        </w:rPr>
        <w:t>;</w:t>
      </w:r>
    </w:p>
    <w:p w:rsidR="008700BC" w:rsidRPr="00F57E20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F57E2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F57E2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F57E2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F57E20">
        <w:rPr>
          <w:rFonts w:ascii="Sylfaen" w:hAnsi="Sylfaen"/>
          <w:sz w:val="20"/>
          <w:szCs w:val="20"/>
          <w:lang w:val="ka-GE"/>
        </w:rPr>
        <w:t xml:space="preserve"> 2020 </w:t>
      </w:r>
      <w:r w:rsidRPr="00F57E20">
        <w:rPr>
          <w:rFonts w:ascii="Sylfaen" w:hAnsi="Sylfaen" w:cs="Sylfaen"/>
          <w:sz w:val="20"/>
          <w:szCs w:val="20"/>
          <w:lang w:val="ka-GE"/>
        </w:rPr>
        <w:t>წლის</w:t>
      </w:r>
      <w:r w:rsidRPr="00F57E20">
        <w:rPr>
          <w:rFonts w:ascii="Sylfaen" w:hAnsi="Sylfaen"/>
          <w:sz w:val="20"/>
          <w:szCs w:val="20"/>
          <w:lang w:val="ka-GE"/>
        </w:rPr>
        <w:t xml:space="preserve"> 4 </w:t>
      </w:r>
      <w:r w:rsidRPr="00F57E20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F57E20">
        <w:rPr>
          <w:rFonts w:ascii="Sylfaen" w:hAnsi="Sylfaen"/>
          <w:sz w:val="20"/>
          <w:szCs w:val="20"/>
          <w:lang w:val="ka-GE"/>
        </w:rPr>
        <w:t xml:space="preserve"> №732 </w:t>
      </w:r>
      <w:r w:rsidRPr="00F57E20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F57E20">
        <w:rPr>
          <w:rFonts w:ascii="Sylfaen" w:hAnsi="Sylfaen"/>
          <w:sz w:val="20"/>
          <w:szCs w:val="20"/>
          <w:lang w:val="ka-GE"/>
        </w:rPr>
        <w:t>;</w:t>
      </w:r>
    </w:p>
    <w:p w:rsidR="003B1F94" w:rsidRPr="00F57E20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F57E20">
        <w:rPr>
          <w:rFonts w:ascii="Sylfaen" w:hAnsi="Sylfaen"/>
          <w:sz w:val="20"/>
          <w:szCs w:val="20"/>
          <w:lang w:val="ka-GE"/>
        </w:rPr>
        <w:t xml:space="preserve">- </w:t>
      </w:r>
      <w:r w:rsidRPr="00F57E20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F57E20">
        <w:rPr>
          <w:rFonts w:ascii="Sylfaen" w:hAnsi="Sylfaen"/>
          <w:sz w:val="20"/>
          <w:szCs w:val="20"/>
          <w:lang w:val="ka-GE"/>
        </w:rPr>
        <w:t xml:space="preserve">, </w:t>
      </w:r>
      <w:r w:rsidRPr="00F57E20">
        <w:rPr>
          <w:rFonts w:ascii="Sylfaen" w:hAnsi="Sylfaen" w:cs="Sylfaen"/>
          <w:sz w:val="20"/>
          <w:szCs w:val="20"/>
          <w:lang w:val="ka-GE"/>
        </w:rPr>
        <w:t>სხვა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  <w:lang w:val="ka-GE"/>
        </w:rPr>
        <w:t>აქტები</w:t>
      </w:r>
      <w:r w:rsidRPr="00F57E20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F57E20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F57E20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F57E20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F57E20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B25710"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>ა და მიმდებარე არეალის გათვალისწინებით;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ბ</w:t>
      </w:r>
      <w:r w:rsidR="00AB5F3A" w:rsidRPr="00F57E20">
        <w:rPr>
          <w:rFonts w:ascii="Sylfaen" w:hAnsi="Sylfaen" w:cs="Sylfaen"/>
          <w:sz w:val="20"/>
          <w:szCs w:val="20"/>
          <w:lang w:val="ka-GE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C02257" w:rsidRPr="00F57E20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F57E20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F57E20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F57E20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დ</w:t>
      </w:r>
      <w:r w:rsidRPr="00F57E20">
        <w:rPr>
          <w:rFonts w:ascii="Sylfaen" w:hAnsi="Sylfaen" w:cs="Sylfaen"/>
          <w:sz w:val="20"/>
          <w:szCs w:val="20"/>
        </w:rPr>
        <w:t>)</w:t>
      </w:r>
      <w:r w:rsidR="00C02257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Pr="00F57E20">
        <w:rPr>
          <w:rFonts w:ascii="Sylfaen" w:hAnsi="Sylfaen" w:cs="Sylfaen"/>
          <w:sz w:val="20"/>
          <w:szCs w:val="20"/>
        </w:rPr>
        <w:t>ებ</w:t>
      </w:r>
      <w:proofErr w:type="spellEnd"/>
      <w:r w:rsidRPr="00F57E20">
        <w:rPr>
          <w:rFonts w:ascii="Sylfaen" w:hAnsi="Sylfaen" w:cs="Sylfaen"/>
          <w:sz w:val="20"/>
          <w:szCs w:val="20"/>
        </w:rPr>
        <w:t>)</w:t>
      </w:r>
      <w:proofErr w:type="spellStart"/>
      <w:r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217439" w:rsidRPr="00F57E20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F57E20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>ს</w:t>
      </w:r>
      <w:r w:rsidR="00870ED0" w:rsidRPr="00F57E20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და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F57E20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და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F57E20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F57E20">
        <w:rPr>
          <w:rFonts w:ascii="Sylfaen" w:hAnsi="Sylfaen"/>
          <w:sz w:val="20"/>
          <w:szCs w:val="20"/>
          <w:lang w:val="ka-GE"/>
        </w:rPr>
        <w:t>ი</w:t>
      </w:r>
      <w:r w:rsidR="00966621" w:rsidRPr="00F57E20">
        <w:rPr>
          <w:rFonts w:ascii="Sylfaen" w:hAnsi="Sylfaen"/>
          <w:sz w:val="20"/>
          <w:szCs w:val="20"/>
        </w:rPr>
        <w:t>ს</w:t>
      </w:r>
      <w:r w:rsidR="00870ED0" w:rsidRPr="00F57E20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F57E20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F57E20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F57E20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F57E20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F57E20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>ი</w:t>
      </w:r>
      <w:r w:rsidR="001A21CB" w:rsidRPr="00F57E20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F57E20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F57E20">
        <w:rPr>
          <w:rFonts w:ascii="Sylfaen" w:hAnsi="Sylfaen"/>
          <w:sz w:val="20"/>
          <w:szCs w:val="20"/>
        </w:rPr>
        <w:t>;</w:t>
      </w:r>
    </w:p>
    <w:p w:rsidR="00C02257" w:rsidRPr="00F57E2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F57E2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F57E20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F57E20">
        <w:rPr>
          <w:rFonts w:ascii="Sylfaen" w:hAnsi="Sylfaen" w:cs="Sylfaen"/>
          <w:sz w:val="20"/>
          <w:szCs w:val="20"/>
        </w:rPr>
        <w:t xml:space="preserve"> 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F57E20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F57E20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F57E20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F57E20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F57E20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F57E20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F57E20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F57E20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F57E20">
        <w:rPr>
          <w:rFonts w:ascii="Sylfaen" w:hAnsi="Sylfaen" w:cs="Sylfaen"/>
          <w:sz w:val="20"/>
          <w:szCs w:val="20"/>
        </w:rPr>
        <w:t>;</w:t>
      </w:r>
    </w:p>
    <w:p w:rsidR="00E5253F" w:rsidRPr="00404866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13CD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="003F13CD">
        <w:rPr>
          <w:rFonts w:ascii="Sylfaen" w:hAnsi="Sylfaen" w:cs="Sylfaen"/>
          <w:sz w:val="20"/>
          <w:szCs w:val="20"/>
        </w:rPr>
        <w:t>სასოფლო-სამოსახლო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13CD">
        <w:rPr>
          <w:rFonts w:ascii="Sylfaen" w:hAnsi="Sylfaen" w:cs="Sylfaen"/>
          <w:sz w:val="20"/>
          <w:szCs w:val="20"/>
        </w:rPr>
        <w:t>ზონის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  <w:lang w:val="ka-GE"/>
        </w:rPr>
        <w:t>(შზ-1)-ის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r w:rsidR="00B971F2" w:rsidRPr="00404866">
        <w:rPr>
          <w:rFonts w:ascii="Sylfaen" w:hAnsi="Sylfaen" w:cs="Sylfaen"/>
          <w:sz w:val="20"/>
          <w:szCs w:val="20"/>
        </w:rPr>
        <w:t xml:space="preserve">- </w:t>
      </w:r>
      <w:r w:rsidRPr="00404866">
        <w:rPr>
          <w:rFonts w:ascii="Sylfaen" w:hAnsi="Sylfaen" w:cs="Sylfaen"/>
          <w:sz w:val="20"/>
          <w:szCs w:val="20"/>
        </w:rPr>
        <w:t>კ1-0.</w:t>
      </w:r>
      <w:r w:rsidR="00FB0CA8" w:rsidRPr="00404866">
        <w:rPr>
          <w:rFonts w:ascii="Sylfaen" w:hAnsi="Sylfaen" w:cs="Sylfaen"/>
          <w:sz w:val="20"/>
          <w:szCs w:val="20"/>
          <w:lang w:val="ka-GE"/>
        </w:rPr>
        <w:t>3</w:t>
      </w:r>
      <w:r w:rsidRPr="00404866">
        <w:rPr>
          <w:rFonts w:ascii="Sylfaen" w:hAnsi="Sylfaen" w:cs="Sylfaen"/>
          <w:sz w:val="20"/>
          <w:szCs w:val="20"/>
        </w:rPr>
        <w:t xml:space="preserve">; </w:t>
      </w:r>
    </w:p>
    <w:p w:rsidR="00E5253F" w:rsidRPr="00404866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04866">
        <w:rPr>
          <w:rFonts w:ascii="Sylfaen" w:hAnsi="Sylfaen" w:cs="Sylfaen"/>
          <w:sz w:val="20"/>
          <w:szCs w:val="20"/>
        </w:rPr>
        <w:t>გ</w:t>
      </w:r>
      <w:r w:rsidRPr="00404866">
        <w:rPr>
          <w:rFonts w:ascii="Sylfaen" w:hAnsi="Sylfaen" w:cs="Calibri"/>
          <w:sz w:val="20"/>
          <w:szCs w:val="20"/>
        </w:rPr>
        <w:t xml:space="preserve">) </w:t>
      </w:r>
      <w:proofErr w:type="spellStart"/>
      <w:proofErr w:type="gramStart"/>
      <w:r w:rsidRPr="00404866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ინტენსივობის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</w:rPr>
        <w:t xml:space="preserve">- </w:t>
      </w:r>
      <w:proofErr w:type="spellStart"/>
      <w:r w:rsidR="003F13CD">
        <w:rPr>
          <w:rFonts w:ascii="Sylfaen" w:hAnsi="Sylfaen" w:cs="Sylfaen"/>
          <w:sz w:val="20"/>
          <w:szCs w:val="20"/>
        </w:rPr>
        <w:t>სასოფლო-სამოსახლო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13CD">
        <w:rPr>
          <w:rFonts w:ascii="Sylfaen" w:hAnsi="Sylfaen" w:cs="Sylfaen"/>
          <w:sz w:val="20"/>
          <w:szCs w:val="20"/>
        </w:rPr>
        <w:t>ზონის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  <w:lang w:val="ka-GE"/>
        </w:rPr>
        <w:t>(შზ-1)-ის</w:t>
      </w:r>
      <w:r w:rsidR="003F13CD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0486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971F2" w:rsidRPr="00404866">
        <w:rPr>
          <w:rFonts w:ascii="Sylfaen" w:hAnsi="Sylfaen" w:cs="Sylfaen"/>
          <w:sz w:val="20"/>
          <w:szCs w:val="20"/>
        </w:rPr>
        <w:t xml:space="preserve">- </w:t>
      </w:r>
      <w:r w:rsidRPr="00404866">
        <w:rPr>
          <w:rFonts w:ascii="Sylfaen" w:hAnsi="Sylfaen" w:cs="Sylfaen"/>
          <w:sz w:val="20"/>
          <w:szCs w:val="20"/>
        </w:rPr>
        <w:t>კ</w:t>
      </w:r>
      <w:r w:rsidRPr="00404866">
        <w:rPr>
          <w:rFonts w:ascii="Sylfaen" w:hAnsi="Sylfaen" w:cs="Calibri"/>
          <w:sz w:val="20"/>
          <w:szCs w:val="20"/>
        </w:rPr>
        <w:t>2-0.</w:t>
      </w:r>
      <w:r w:rsidR="00FB0CA8" w:rsidRPr="00404866">
        <w:rPr>
          <w:rFonts w:ascii="Sylfaen" w:hAnsi="Sylfaen" w:cs="Calibri"/>
          <w:sz w:val="20"/>
          <w:szCs w:val="20"/>
          <w:lang w:val="ka-GE"/>
        </w:rPr>
        <w:t>5</w:t>
      </w:r>
      <w:r w:rsidRPr="00404866">
        <w:rPr>
          <w:rFonts w:ascii="Sylfaen" w:hAnsi="Sylfaen" w:cs="Calibri"/>
          <w:sz w:val="20"/>
          <w:szCs w:val="20"/>
        </w:rPr>
        <w:t>;</w:t>
      </w:r>
    </w:p>
    <w:p w:rsidR="00B971F2" w:rsidRPr="00404866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04866">
        <w:rPr>
          <w:rFonts w:ascii="Sylfaen" w:hAnsi="Sylfaen" w:cs="Sylfaen"/>
          <w:sz w:val="20"/>
          <w:szCs w:val="20"/>
        </w:rPr>
        <w:lastRenderedPageBreak/>
        <w:t xml:space="preserve">დ) </w:t>
      </w:r>
      <w:proofErr w:type="spellStart"/>
      <w:proofErr w:type="gramStart"/>
      <w:r w:rsidRPr="00404866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proofErr w:type="gram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</w:rPr>
        <w:t xml:space="preserve">- </w:t>
      </w:r>
      <w:proofErr w:type="spellStart"/>
      <w:r w:rsidR="003F13CD">
        <w:rPr>
          <w:rFonts w:ascii="Sylfaen" w:hAnsi="Sylfaen" w:cs="Sylfaen"/>
          <w:sz w:val="20"/>
          <w:szCs w:val="20"/>
        </w:rPr>
        <w:t>სასოფლო-სამოსახლო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13CD">
        <w:rPr>
          <w:rFonts w:ascii="Sylfaen" w:hAnsi="Sylfaen" w:cs="Sylfaen"/>
          <w:sz w:val="20"/>
          <w:szCs w:val="20"/>
        </w:rPr>
        <w:t>ზონის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  <w:lang w:val="ka-GE"/>
        </w:rPr>
        <w:t>(შზ-1)-ის</w:t>
      </w:r>
      <w:r w:rsidR="003F13CD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0486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04866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="00B971F2" w:rsidRPr="00404866">
        <w:rPr>
          <w:rFonts w:ascii="Sylfaen" w:hAnsi="Sylfaen" w:cs="Sylfaen"/>
          <w:sz w:val="20"/>
          <w:szCs w:val="20"/>
        </w:rPr>
        <w:t xml:space="preserve"> -</w:t>
      </w:r>
      <w:r w:rsidRPr="00404866">
        <w:rPr>
          <w:rFonts w:ascii="Sylfaen" w:hAnsi="Sylfaen" w:cs="Sylfaen"/>
          <w:sz w:val="20"/>
          <w:szCs w:val="20"/>
        </w:rPr>
        <w:t xml:space="preserve"> კ3-0.</w:t>
      </w:r>
      <w:r w:rsidR="00FB0CA8" w:rsidRPr="00404866">
        <w:rPr>
          <w:rFonts w:ascii="Sylfaen" w:hAnsi="Sylfaen" w:cs="Sylfaen"/>
          <w:sz w:val="20"/>
          <w:szCs w:val="20"/>
        </w:rPr>
        <w:t>3</w:t>
      </w:r>
      <w:r w:rsidRPr="00404866">
        <w:rPr>
          <w:rFonts w:ascii="Sylfaen" w:hAnsi="Sylfaen" w:cs="Sylfaen"/>
          <w:sz w:val="20"/>
          <w:szCs w:val="20"/>
        </w:rPr>
        <w:t xml:space="preserve">; </w:t>
      </w:r>
    </w:p>
    <w:p w:rsidR="00E5253F" w:rsidRPr="00F57E20" w:rsidRDefault="00E5253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ე)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ან</w:t>
      </w:r>
      <w:proofErr w:type="spellEnd"/>
      <w:r w:rsidRPr="00F57E20">
        <w:rPr>
          <w:rFonts w:ascii="Sylfaen" w:hAnsi="Sylfaen" w:cs="Sylfaen"/>
          <w:sz w:val="20"/>
          <w:szCs w:val="20"/>
        </w:rPr>
        <w:t>/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F13CD">
        <w:rPr>
          <w:rFonts w:ascii="Sylfaen" w:hAnsi="Sylfaen" w:cs="Sylfaen"/>
          <w:sz w:val="20"/>
          <w:szCs w:val="20"/>
        </w:rPr>
        <w:t xml:space="preserve">- </w:t>
      </w:r>
      <w:proofErr w:type="spellStart"/>
      <w:r w:rsidR="003F13CD">
        <w:rPr>
          <w:rFonts w:ascii="Sylfaen" w:hAnsi="Sylfaen" w:cs="Sylfaen"/>
          <w:sz w:val="20"/>
          <w:szCs w:val="20"/>
        </w:rPr>
        <w:t>სასოფლო-სამოსახლო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13CD">
        <w:rPr>
          <w:rFonts w:ascii="Sylfaen" w:hAnsi="Sylfaen" w:cs="Sylfaen"/>
          <w:sz w:val="20"/>
          <w:szCs w:val="20"/>
        </w:rPr>
        <w:t>ზონის</w:t>
      </w:r>
      <w:proofErr w:type="spellEnd"/>
      <w:r w:rsidR="003F13CD">
        <w:rPr>
          <w:rFonts w:ascii="Sylfaen" w:hAnsi="Sylfaen" w:cs="Sylfaen"/>
          <w:sz w:val="20"/>
          <w:szCs w:val="20"/>
        </w:rPr>
        <w:t xml:space="preserve"> </w:t>
      </w:r>
      <w:r w:rsidR="003F13CD">
        <w:rPr>
          <w:rFonts w:ascii="Sylfaen" w:hAnsi="Sylfaen" w:cs="Sylfaen"/>
          <w:sz w:val="20"/>
          <w:szCs w:val="20"/>
          <w:lang w:val="ka-GE"/>
        </w:rPr>
        <w:t>(შზ-1)-ის</w:t>
      </w:r>
      <w:r w:rsidR="003F13CD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="00B971F2" w:rsidRPr="00F57E20">
        <w:rPr>
          <w:rFonts w:ascii="Sylfaen" w:hAnsi="Sylfaen" w:cs="Sylfaen"/>
          <w:sz w:val="20"/>
          <w:szCs w:val="20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 xml:space="preserve">3 ან </w:t>
      </w:r>
      <w:r w:rsidRPr="00F57E20">
        <w:rPr>
          <w:rFonts w:ascii="Sylfaen" w:hAnsi="Sylfaen" w:cs="Sylfaen"/>
          <w:sz w:val="20"/>
          <w:szCs w:val="20"/>
        </w:rPr>
        <w:t xml:space="preserve">2 +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მანსარდის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;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8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მეტრი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კეხ</w:t>
      </w:r>
      <w:proofErr w:type="spellEnd"/>
      <w:r w:rsidR="00FB0CA8" w:rsidRPr="00F57E20">
        <w:rPr>
          <w:rFonts w:ascii="Sylfaen" w:hAnsi="Sylfaen" w:cs="Sylfaen"/>
          <w:sz w:val="20"/>
          <w:szCs w:val="20"/>
          <w:lang w:val="ka-GE"/>
        </w:rPr>
        <w:t>ამდე</w:t>
      </w:r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B0CA8" w:rsidRPr="00F57E20">
        <w:rPr>
          <w:rFonts w:ascii="Sylfaen" w:hAnsi="Sylfaen" w:cs="Sylfaen"/>
          <w:sz w:val="20"/>
          <w:szCs w:val="20"/>
          <w:lang w:val="ka-GE"/>
        </w:rPr>
        <w:t>10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მეტრი</w:t>
      </w:r>
      <w:proofErr w:type="spellEnd"/>
      <w:r w:rsidR="00B971F2" w:rsidRPr="00F57E20">
        <w:rPr>
          <w:rFonts w:ascii="Sylfaen" w:hAnsi="Sylfaen" w:cs="Sylfaen"/>
          <w:sz w:val="20"/>
          <w:szCs w:val="20"/>
        </w:rPr>
        <w:t xml:space="preserve">; </w:t>
      </w:r>
    </w:p>
    <w:p w:rsidR="00B971F2" w:rsidRPr="00F57E20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bCs/>
          <w:sz w:val="20"/>
          <w:szCs w:val="20"/>
          <w:lang w:val="ka-GE"/>
        </w:rPr>
        <w:t>ვ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F57E20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F57E20">
        <w:rPr>
          <w:rFonts w:ascii="Sylfaen" w:hAnsi="Sylfaen" w:cs="Sylfaen"/>
          <w:sz w:val="20"/>
          <w:szCs w:val="20"/>
        </w:rPr>
        <w:t xml:space="preserve">ს </w:t>
      </w:r>
      <w:r w:rsidR="00503F30" w:rsidRPr="00F57E20">
        <w:rPr>
          <w:rFonts w:ascii="Sylfaen" w:hAnsi="Sylfaen" w:cs="Sylfaen"/>
          <w:sz w:val="20"/>
          <w:szCs w:val="20"/>
          <w:lang w:val="ka-GE"/>
        </w:rPr>
        <w:t>სახეობ</w:t>
      </w:r>
      <w:r w:rsidR="00BB4946" w:rsidRPr="00F57E20">
        <w:rPr>
          <w:rFonts w:ascii="Sylfaen" w:hAnsi="Sylfaen" w:cs="Sylfaen"/>
          <w:sz w:val="20"/>
          <w:szCs w:val="20"/>
          <w:lang w:val="ka-GE"/>
        </w:rPr>
        <w:t>ებს (ქვეზონის შესაბამისად);</w:t>
      </w:r>
    </w:p>
    <w:p w:rsidR="001A21CB" w:rsidRPr="00F57E20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ზ</w:t>
      </w:r>
      <w:r w:rsidR="00E665FE" w:rsidRPr="00F57E20">
        <w:rPr>
          <w:rFonts w:ascii="Sylfaen" w:hAnsi="Sylfaen" w:cs="Sylfaen"/>
          <w:sz w:val="20"/>
          <w:szCs w:val="20"/>
        </w:rPr>
        <w:t>)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F57E20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F57E20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);</w:t>
      </w:r>
    </w:p>
    <w:p w:rsidR="00507579" w:rsidRPr="00F57E20" w:rsidRDefault="00B971F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F57E20">
        <w:rPr>
          <w:rFonts w:ascii="Sylfaen" w:hAnsi="Sylfaen" w:cs="Sylfaen"/>
          <w:sz w:val="20"/>
          <w:szCs w:val="20"/>
        </w:rPr>
        <w:t xml:space="preserve"> </w:t>
      </w:r>
      <w:r w:rsidR="00CE2432" w:rsidRPr="00F57E20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F57E20">
        <w:rPr>
          <w:rFonts w:ascii="Sylfaen" w:hAnsi="Sylfaen" w:cs="Sylfaen"/>
          <w:sz w:val="20"/>
          <w:szCs w:val="20"/>
        </w:rPr>
        <w:t xml:space="preserve"> </w:t>
      </w:r>
      <w:r w:rsidR="00507579" w:rsidRPr="00F57E20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);</w:t>
      </w:r>
    </w:p>
    <w:p w:rsidR="00B971F2" w:rsidRPr="00F57E20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F57E20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F57E2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;</w:t>
      </w:r>
    </w:p>
    <w:p w:rsidR="008661B9" w:rsidRPr="00F57E20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კ</w:t>
      </w:r>
      <w:r w:rsidR="0032244B" w:rsidRPr="00F57E20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9E0194" w:rsidRPr="00F57E20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8661B9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F57E20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9E0194" w:rsidRPr="00F57E20">
        <w:rPr>
          <w:rFonts w:ascii="Sylfaen" w:hAnsi="Sylfaen" w:cs="Sylfaen"/>
          <w:sz w:val="20"/>
          <w:szCs w:val="20"/>
          <w:lang w:val="ka-GE"/>
        </w:rPr>
        <w:t>ზე</w:t>
      </w:r>
      <w:r w:rsidR="008661B9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661B9" w:rsidRPr="00F57E20">
        <w:rPr>
          <w:rFonts w:ascii="Sylfaen" w:hAnsi="Sylfaen"/>
          <w:sz w:val="20"/>
          <w:szCs w:val="20"/>
        </w:rPr>
        <w:t>(</w:t>
      </w:r>
      <w:r w:rsidR="00E665FE" w:rsidRPr="00F57E20">
        <w:rPr>
          <w:rFonts w:ascii="Sylfaen" w:hAnsi="Sylfaen"/>
          <w:sz w:val="20"/>
          <w:szCs w:val="20"/>
          <w:lang w:val="ka-GE"/>
        </w:rPr>
        <w:t xml:space="preserve">გენერალური გეგმისა და განაშენიანების გეგმის მართვის რეგლამენტის მოთხოვნათა </w:t>
      </w:r>
      <w:proofErr w:type="spellStart"/>
      <w:r w:rsidR="008661B9" w:rsidRPr="00F57E20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8661B9" w:rsidRPr="00F57E20">
        <w:rPr>
          <w:rFonts w:ascii="Sylfaen" w:hAnsi="Sylfaen"/>
          <w:sz w:val="20"/>
          <w:szCs w:val="20"/>
        </w:rPr>
        <w:t>);</w:t>
      </w:r>
    </w:p>
    <w:p w:rsidR="00507579" w:rsidRPr="00F57E20" w:rsidRDefault="00FB0CA8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  <w:lang w:val="ka-GE"/>
        </w:rPr>
        <w:t>ლ</w:t>
      </w:r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57E20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32244B" w:rsidRPr="00F57E20" w:rsidRDefault="0032244B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F57E2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264457" w:rsidRPr="00F57E20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F57E20">
        <w:t>დამატებითი</w:t>
      </w:r>
      <w:proofErr w:type="spellEnd"/>
      <w:proofErr w:type="gramEnd"/>
      <w:r w:rsidRPr="00F57E20">
        <w:rPr>
          <w:spacing w:val="23"/>
        </w:rPr>
        <w:t xml:space="preserve"> </w:t>
      </w:r>
      <w:proofErr w:type="spellStart"/>
      <w:r w:rsidRPr="00F57E20">
        <w:t>მოთხოვნები</w:t>
      </w:r>
      <w:proofErr w:type="spellEnd"/>
      <w:r w:rsidRPr="00F57E20">
        <w:t>: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იმ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t>,</w:t>
      </w:r>
      <w:r w:rsidRPr="00F57E20">
        <w:rPr>
          <w:spacing w:val="25"/>
        </w:rPr>
        <w:t xml:space="preserve"> </w:t>
      </w:r>
      <w:proofErr w:type="spellStart"/>
      <w:r w:rsidRPr="00F57E20">
        <w:t>თუ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მოხდება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ახალი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შენობა-ნაგებობისთვის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ნაკვეთის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გამიჯვნა</w:t>
      </w:r>
      <w:proofErr w:type="spellEnd"/>
      <w:r w:rsidRPr="00F57E20">
        <w:t xml:space="preserve">, </w:t>
      </w:r>
      <w:proofErr w:type="spellStart"/>
      <w:r w:rsidRPr="00F57E20">
        <w:t>თითოეული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ნაკვეთი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იყოს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საინჟინრო</w:t>
      </w:r>
      <w:proofErr w:type="spellEnd"/>
      <w:r w:rsidRPr="00F57E20">
        <w:rPr>
          <w:spacing w:val="2"/>
        </w:rPr>
        <w:t xml:space="preserve"> </w:t>
      </w:r>
      <w:proofErr w:type="spellStart"/>
      <w:r w:rsidRPr="00F57E20">
        <w:t>და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3"/>
        </w:rPr>
        <w:t xml:space="preserve"> </w:t>
      </w:r>
      <w:proofErr w:type="spellStart"/>
      <w:r w:rsidRPr="00F57E20">
        <w:t>ინფრასტრუქტურით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სათანადოდ</w:t>
      </w:r>
      <w:proofErr w:type="spellEnd"/>
      <w:r w:rsidR="00966621" w:rsidRPr="00F57E20">
        <w:rPr>
          <w:spacing w:val="7"/>
        </w:rPr>
        <w:t xml:space="preserve"> </w:t>
      </w:r>
      <w:proofErr w:type="spellStart"/>
      <w:r w:rsidRPr="00F57E20">
        <w:t>უზრუნველყოფილი</w:t>
      </w:r>
      <w:proofErr w:type="spellEnd"/>
      <w:r w:rsidRPr="00F57E20">
        <w:t>,</w:t>
      </w:r>
      <w:r w:rsidRPr="00F57E20">
        <w:rPr>
          <w:spacing w:val="7"/>
        </w:rPr>
        <w:t xml:space="preserve"> </w:t>
      </w:r>
      <w:proofErr w:type="spellStart"/>
      <w:r w:rsidRPr="00F57E20">
        <w:t>რისთვისაც</w:t>
      </w:r>
      <w:proofErr w:type="spellEnd"/>
      <w:r w:rsidRPr="00F57E20">
        <w:rPr>
          <w:spacing w:val="8"/>
        </w:rPr>
        <w:t xml:space="preserve"> </w:t>
      </w:r>
      <w:proofErr w:type="spellStart"/>
      <w:r w:rsidRPr="00F57E20">
        <w:t>მინიმალური</w:t>
      </w:r>
      <w:proofErr w:type="spellEnd"/>
      <w:r w:rsidRPr="00F57E20">
        <w:rPr>
          <w:spacing w:val="6"/>
        </w:rPr>
        <w:t xml:space="preserve"> </w:t>
      </w:r>
      <w:proofErr w:type="spellStart"/>
      <w:r w:rsidRPr="00F57E20">
        <w:t>პირობაა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მშენებლობა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დამთავრებულ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ობიექტთან</w:t>
      </w:r>
      <w:proofErr w:type="spellEnd"/>
      <w:r w:rsidRPr="00F57E20">
        <w:rPr>
          <w:spacing w:val="-5"/>
        </w:rPr>
        <w:t xml:space="preserve"> </w:t>
      </w:r>
      <w:proofErr w:type="spellStart"/>
      <w:r w:rsidRPr="00F57E20">
        <w:t>მინიმუმ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ერთი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მისასვლელის</w:t>
      </w:r>
      <w:proofErr w:type="spellEnd"/>
      <w:r w:rsidRPr="00F57E20">
        <w:rPr>
          <w:spacing w:val="-3"/>
        </w:rPr>
        <w:t xml:space="preserve"> </w:t>
      </w:r>
      <w:proofErr w:type="spellStart"/>
      <w:r w:rsidRPr="00F57E20">
        <w:t>არსებობა</w:t>
      </w:r>
      <w:proofErr w:type="spellEnd"/>
      <w:r w:rsidRPr="00F57E20">
        <w:t>,</w:t>
      </w:r>
      <w:r w:rsidRPr="00F57E20">
        <w:rPr>
          <w:spacing w:val="-5"/>
        </w:rPr>
        <w:t xml:space="preserve"> </w:t>
      </w:r>
      <w:proofErr w:type="spellStart"/>
      <w:r w:rsidRPr="00F57E20">
        <w:t>მათ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შორის</w:t>
      </w:r>
      <w:proofErr w:type="spellEnd"/>
      <w:r w:rsidRPr="00F57E20">
        <w:rPr>
          <w:spacing w:val="-4"/>
        </w:rPr>
        <w:t xml:space="preserve"> </w:t>
      </w:r>
      <w:proofErr w:type="spellStart"/>
      <w:r w:rsidRPr="00F57E20">
        <w:t>სერვიტუტის</w:t>
      </w:r>
      <w:proofErr w:type="spellEnd"/>
      <w:r w:rsidRPr="00F57E20">
        <w:rPr>
          <w:spacing w:val="-25"/>
        </w:rPr>
        <w:t xml:space="preserve"> </w:t>
      </w:r>
      <w:proofErr w:type="spellStart"/>
      <w:r w:rsidRPr="00F57E20">
        <w:t>გამოყენებით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F57E20">
        <w:t>მოხდეს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შენობების</w:t>
      </w:r>
      <w:proofErr w:type="spellEnd"/>
      <w:r w:rsidRPr="00F57E20">
        <w:rPr>
          <w:spacing w:val="-9"/>
        </w:rPr>
        <w:t xml:space="preserve"> </w:t>
      </w:r>
      <w:r w:rsidR="001A21CB" w:rsidRPr="00F57E20">
        <w:rPr>
          <w:spacing w:val="-9"/>
          <w:lang w:val="ka-GE"/>
        </w:rPr>
        <w:t xml:space="preserve">მაქსიმალურად </w:t>
      </w:r>
      <w:proofErr w:type="spellStart"/>
      <w:r w:rsidRPr="00F57E20">
        <w:t>მორგება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არსებულ</w:t>
      </w:r>
      <w:proofErr w:type="spellEnd"/>
      <w:r w:rsidRPr="00F57E20">
        <w:rPr>
          <w:spacing w:val="-9"/>
        </w:rPr>
        <w:t xml:space="preserve"> </w:t>
      </w:r>
      <w:proofErr w:type="spellStart"/>
      <w:r w:rsidRPr="00F57E20">
        <w:t>გარემოსთან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F57E20">
        <w:t>საპროექტო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შენობის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მოშენების</w:t>
      </w:r>
      <w:proofErr w:type="spellEnd"/>
      <w:r w:rsidRPr="00F57E20">
        <w:rPr>
          <w:spacing w:val="25"/>
        </w:rPr>
        <w:t xml:space="preserve"> </w:t>
      </w:r>
      <w:proofErr w:type="spellStart"/>
      <w:r w:rsidRPr="00F57E20">
        <w:t>კონტურები</w:t>
      </w:r>
      <w:proofErr w:type="spellEnd"/>
      <w:r w:rsidRPr="00F57E20">
        <w:t>,</w:t>
      </w:r>
      <w:r w:rsidRPr="00F57E20">
        <w:rPr>
          <w:spacing w:val="24"/>
        </w:rPr>
        <w:t xml:space="preserve"> </w:t>
      </w:r>
      <w:proofErr w:type="spellStart"/>
      <w:r w:rsidRPr="00F57E20">
        <w:t>მოცულობით-კომპოზიციური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გადაწყვეტა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განისაზღვროს</w:t>
      </w:r>
      <w:proofErr w:type="spellEnd"/>
      <w:r w:rsidRPr="00F57E20">
        <w:rPr>
          <w:spacing w:val="-15"/>
        </w:rPr>
        <w:t xml:space="preserve"> </w:t>
      </w:r>
      <w:proofErr w:type="spellStart"/>
      <w:r w:rsidRPr="00F57E20">
        <w:t>გდგ</w:t>
      </w:r>
      <w:proofErr w:type="spellEnd"/>
      <w:r w:rsidRPr="00F57E20">
        <w:t>-ს</w:t>
      </w:r>
      <w:r w:rsidRPr="00F57E20">
        <w:rPr>
          <w:spacing w:val="-14"/>
        </w:rPr>
        <w:t xml:space="preserve"> </w:t>
      </w:r>
      <w:proofErr w:type="spellStart"/>
      <w:r w:rsidRPr="00F57E20">
        <w:t>პროექტით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F57E20">
        <w:t>შენობები</w:t>
      </w:r>
      <w:proofErr w:type="spellEnd"/>
      <w:proofErr w:type="gramEnd"/>
      <w:r w:rsidRPr="00F57E20">
        <w:rPr>
          <w:spacing w:val="-12"/>
        </w:rPr>
        <w:t xml:space="preserve"> </w:t>
      </w:r>
      <w:proofErr w:type="spellStart"/>
      <w:r w:rsidRPr="00F57E20">
        <w:t>დაპროექტდეს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საპროექტოდ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გამოყოფილი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ტერიტორიისთვის</w:t>
      </w:r>
      <w:proofErr w:type="spellEnd"/>
      <w:r w:rsidRPr="00F57E20">
        <w:rPr>
          <w:spacing w:val="-10"/>
        </w:rPr>
        <w:t xml:space="preserve"> </w:t>
      </w:r>
      <w:proofErr w:type="spellStart"/>
      <w:r w:rsidRPr="00F57E20">
        <w:t>დადგენილ</w:t>
      </w:r>
      <w:proofErr w:type="spellEnd"/>
      <w:r w:rsidRPr="00F57E20">
        <w:rPr>
          <w:spacing w:val="-12"/>
        </w:rPr>
        <w:t xml:space="preserve"> </w:t>
      </w:r>
      <w:proofErr w:type="spellStart"/>
      <w:r w:rsidRPr="00F57E20">
        <w:t>საზღვრებში</w:t>
      </w:r>
      <w:proofErr w:type="spellEnd"/>
      <w:r w:rsidRPr="00F57E20">
        <w:t>.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მაქსიმალურად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შენარჩუნებულ</w:t>
      </w:r>
      <w:proofErr w:type="spellEnd"/>
      <w:r w:rsidR="008C6516" w:rsidRPr="00F57E20">
        <w:rPr>
          <w:lang w:val="ka-GE"/>
        </w:rPr>
        <w:t>ი</w:t>
      </w:r>
      <w:r w:rsidRPr="00F57E20">
        <w:rPr>
          <w:spacing w:val="16"/>
        </w:rPr>
        <w:t xml:space="preserve"> </w:t>
      </w:r>
      <w:proofErr w:type="spellStart"/>
      <w:r w:rsidR="008C6516" w:rsidRPr="00F57E20">
        <w:t>იქნა</w:t>
      </w:r>
      <w:r w:rsidRPr="00F57E20">
        <w:t>ს</w:t>
      </w:r>
      <w:proofErr w:type="spellEnd"/>
      <w:r w:rsidRPr="00F57E20">
        <w:rPr>
          <w:spacing w:val="15"/>
        </w:rPr>
        <w:t xml:space="preserve"> </w:t>
      </w:r>
      <w:proofErr w:type="spellStart"/>
      <w:r w:rsidRPr="00F57E20">
        <w:t>ტერიტორიაზე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არსებული</w:t>
      </w:r>
      <w:proofErr w:type="spellEnd"/>
      <w:r w:rsidRPr="00F57E20">
        <w:rPr>
          <w:spacing w:val="16"/>
        </w:rPr>
        <w:t xml:space="preserve"> </w:t>
      </w:r>
      <w:proofErr w:type="spellStart"/>
      <w:r w:rsidRPr="00F57E20">
        <w:t>ხე-ნარგავები</w:t>
      </w:r>
      <w:proofErr w:type="spellEnd"/>
      <w:r w:rsidRPr="00F57E20">
        <w:rPr>
          <w:spacing w:val="16"/>
        </w:rPr>
        <w:t xml:space="preserve"> </w:t>
      </w:r>
      <w:r w:rsidRPr="00F57E20">
        <w:t>(</w:t>
      </w:r>
      <w:proofErr w:type="spellStart"/>
      <w:r w:rsidRPr="00F57E20">
        <w:t>არსებობის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t>)</w:t>
      </w:r>
      <w:r w:rsidR="008C6516" w:rsidRPr="00F57E20">
        <w:rPr>
          <w:spacing w:val="-23"/>
        </w:rPr>
        <w:t xml:space="preserve">, </w:t>
      </w:r>
      <w:proofErr w:type="spellStart"/>
      <w:r w:rsidRPr="00F57E20">
        <w:t>მათი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გადარგვის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ან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მოჭრის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შემთხვევაში</w:t>
      </w:r>
      <w:proofErr w:type="spellEnd"/>
      <w:r w:rsidRPr="00F57E20">
        <w:rPr>
          <w:spacing w:val="-22"/>
        </w:rPr>
        <w:t xml:space="preserve"> </w:t>
      </w:r>
      <w:proofErr w:type="spellStart"/>
      <w:r w:rsidRPr="00F57E20">
        <w:t>შეთანხმებულ</w:t>
      </w:r>
      <w:proofErr w:type="spellEnd"/>
      <w:r w:rsidR="00E41A11" w:rsidRPr="00F57E20">
        <w:rPr>
          <w:lang w:val="ka-GE"/>
        </w:rPr>
        <w:t>ი</w:t>
      </w:r>
      <w:r w:rsidRPr="00F57E20">
        <w:rPr>
          <w:spacing w:val="-22"/>
        </w:rPr>
        <w:t xml:space="preserve"> </w:t>
      </w:r>
      <w:proofErr w:type="spellStart"/>
      <w:r w:rsidRPr="00F57E20">
        <w:t>იქნას</w:t>
      </w:r>
      <w:proofErr w:type="spellEnd"/>
      <w:r w:rsidRPr="00F57E20">
        <w:rPr>
          <w:spacing w:val="-23"/>
        </w:rPr>
        <w:t xml:space="preserve"> </w:t>
      </w:r>
      <w:proofErr w:type="spellStart"/>
      <w:r w:rsidRPr="00F57E20">
        <w:t>შესაბამის</w:t>
      </w:r>
      <w:proofErr w:type="spellEnd"/>
      <w:r w:rsidRPr="00F57E20">
        <w:rPr>
          <w:spacing w:val="-21"/>
        </w:rPr>
        <w:t xml:space="preserve"> </w:t>
      </w:r>
      <w:proofErr w:type="spellStart"/>
      <w:r w:rsidRPr="00F57E20">
        <w:t>სამსახურებთან</w:t>
      </w:r>
      <w:proofErr w:type="spellEnd"/>
      <w:r w:rsidRPr="00F57E20">
        <w:t>;</w:t>
      </w:r>
    </w:p>
    <w:p w:rsidR="00B01F1A" w:rsidRPr="00F57E20" w:rsidRDefault="00B01F1A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F57E20">
        <w:t>ტერიტორიის</w:t>
      </w:r>
      <w:proofErr w:type="spellEnd"/>
      <w:r w:rsidRPr="00F57E20">
        <w:t xml:space="preserve"> </w:t>
      </w:r>
      <w:proofErr w:type="spellStart"/>
      <w:r w:rsidRPr="00F57E20">
        <w:t>დაგეგმარებისას</w:t>
      </w:r>
      <w:proofErr w:type="spellEnd"/>
      <w:r w:rsidRPr="00F57E20">
        <w:t xml:space="preserve"> </w:t>
      </w:r>
      <w:proofErr w:type="spellStart"/>
      <w:r w:rsidRPr="00F57E20">
        <w:t>დაცული</w:t>
      </w:r>
      <w:proofErr w:type="spellEnd"/>
      <w:r w:rsidRPr="00F57E20">
        <w:t xml:space="preserve"> </w:t>
      </w:r>
      <w:proofErr w:type="spellStart"/>
      <w:r w:rsidRPr="00F57E20">
        <w:t>იქნას</w:t>
      </w:r>
      <w:proofErr w:type="spellEnd"/>
      <w:r w:rsidRPr="00F57E20">
        <w:t xml:space="preserve"> </w:t>
      </w:r>
      <w:r w:rsidR="00FB0CA8" w:rsidRPr="00F57E20">
        <w:rPr>
          <w:lang w:val="ka-GE"/>
        </w:rPr>
        <w:t>გუდაურის</w:t>
      </w:r>
      <w:r w:rsidRPr="00F57E20">
        <w:t xml:space="preserve"> </w:t>
      </w:r>
      <w:proofErr w:type="spellStart"/>
      <w:r w:rsidRPr="00F57E20">
        <w:t>სარეკრეაციო</w:t>
      </w:r>
      <w:proofErr w:type="spellEnd"/>
      <w:r w:rsidRPr="00F57E20">
        <w:t xml:space="preserve"> </w:t>
      </w:r>
      <w:proofErr w:type="spellStart"/>
      <w:r w:rsidRPr="00F57E20">
        <w:t>ტერიტორიის</w:t>
      </w:r>
      <w:proofErr w:type="spellEnd"/>
      <w:r w:rsidRPr="00F57E20">
        <w:t xml:space="preserve"> </w:t>
      </w:r>
      <w:proofErr w:type="spellStart"/>
      <w:r w:rsidRPr="00F57E20">
        <w:t>ქალაქთმშენებლობითი</w:t>
      </w:r>
      <w:proofErr w:type="spellEnd"/>
      <w:r w:rsidRPr="00F57E20">
        <w:t xml:space="preserve"> </w:t>
      </w:r>
      <w:proofErr w:type="spellStart"/>
      <w:r w:rsidRPr="00F57E20">
        <w:t>გეგმებით</w:t>
      </w:r>
      <w:proofErr w:type="spellEnd"/>
      <w:r w:rsidRPr="00F57E20">
        <w:t xml:space="preserve"> </w:t>
      </w:r>
      <w:proofErr w:type="spellStart"/>
      <w:r w:rsidRPr="00F57E20">
        <w:t>დადგენილი</w:t>
      </w:r>
      <w:proofErr w:type="spellEnd"/>
      <w:r w:rsidRPr="00F57E20">
        <w:t xml:space="preserve"> </w:t>
      </w:r>
      <w:proofErr w:type="spellStart"/>
      <w:r w:rsidRPr="00F57E20">
        <w:t>შეზღუდვებ</w:t>
      </w:r>
      <w:r w:rsidRPr="00F57E20">
        <w:rPr>
          <w:rFonts w:cs="Sylfaen"/>
        </w:rPr>
        <w:t>ი</w:t>
      </w:r>
      <w:proofErr w:type="spellEnd"/>
      <w:r w:rsidR="00904954" w:rsidRPr="00F57E20">
        <w:rPr>
          <w:rFonts w:cs="Sylfaen"/>
          <w:lang w:val="ka-GE"/>
        </w:rPr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F57E20">
        <w:t>პროექტით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გათვალისწინებულ</w:t>
      </w:r>
      <w:proofErr w:type="spellEnd"/>
      <w:r w:rsidR="00667BFF" w:rsidRPr="00F57E20">
        <w:rPr>
          <w:lang w:val="ka-GE"/>
        </w:rPr>
        <w:t>ი</w:t>
      </w:r>
      <w:r w:rsidRPr="00F57E20">
        <w:rPr>
          <w:spacing w:val="-8"/>
        </w:rPr>
        <w:t xml:space="preserve"> </w:t>
      </w:r>
      <w:proofErr w:type="spellStart"/>
      <w:r w:rsidRPr="00F57E20">
        <w:t>იქნას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ძირითად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გარე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-7"/>
        </w:rPr>
        <w:t xml:space="preserve"> </w:t>
      </w:r>
      <w:proofErr w:type="spellStart"/>
      <w:r w:rsidRPr="00F57E20">
        <w:t>ქსელთან</w:t>
      </w:r>
      <w:proofErr w:type="spellEnd"/>
      <w:r w:rsidRPr="00F57E20">
        <w:rPr>
          <w:spacing w:val="-6"/>
        </w:rPr>
        <w:t xml:space="preserve"> </w:t>
      </w:r>
      <w:proofErr w:type="spellStart"/>
      <w:r w:rsidRPr="00F57E20">
        <w:t>მყარი</w:t>
      </w:r>
      <w:proofErr w:type="spellEnd"/>
      <w:r w:rsidRPr="00F57E20">
        <w:rPr>
          <w:spacing w:val="-8"/>
        </w:rPr>
        <w:t xml:space="preserve"> </w:t>
      </w:r>
      <w:proofErr w:type="spellStart"/>
      <w:r w:rsidRPr="00F57E20">
        <w:t>კავშირები</w:t>
      </w:r>
      <w:proofErr w:type="spellEnd"/>
      <w:r w:rsidR="008A5CB7"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57E20">
        <w:t>ტერიტორია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უზრუნველყოფილი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იყოს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ნორმატიული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პარამეტრების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მქონე</w:t>
      </w:r>
      <w:proofErr w:type="spellEnd"/>
      <w:r w:rsidRPr="00F57E20">
        <w:rPr>
          <w:spacing w:val="44"/>
        </w:rPr>
        <w:t xml:space="preserve"> </w:t>
      </w:r>
      <w:proofErr w:type="spellStart"/>
      <w:r w:rsidRPr="00F57E20">
        <w:t>შიდა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სატრანსპორტო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ქსელით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ტრანსპორტის</w:t>
      </w:r>
      <w:proofErr w:type="spellEnd"/>
      <w:r w:rsidRPr="00F57E20">
        <w:t>,</w:t>
      </w:r>
      <w:r w:rsidRPr="00F57E20">
        <w:rPr>
          <w:spacing w:val="15"/>
        </w:rPr>
        <w:t xml:space="preserve"> </w:t>
      </w:r>
      <w:proofErr w:type="spellStart"/>
      <w:r w:rsidRPr="00F57E20">
        <w:t>ფეხმავალთა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გადაადგილებისთვის</w:t>
      </w:r>
      <w:proofErr w:type="spellEnd"/>
      <w:r w:rsidRPr="00F57E20">
        <w:rPr>
          <w:spacing w:val="15"/>
        </w:rPr>
        <w:t xml:space="preserve"> </w:t>
      </w:r>
      <w:proofErr w:type="spellStart"/>
      <w:r w:rsidRPr="00F57E20">
        <w:t>და</w:t>
      </w:r>
      <w:proofErr w:type="spellEnd"/>
      <w:r w:rsidRPr="00F57E20">
        <w:rPr>
          <w:spacing w:val="14"/>
        </w:rPr>
        <w:t xml:space="preserve"> </w:t>
      </w:r>
      <w:proofErr w:type="spellStart"/>
      <w:r w:rsidRPr="00F57E20">
        <w:t>სახანძრო-საავარიო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მომსახურებისთვის</w:t>
      </w:r>
      <w:proofErr w:type="spellEnd"/>
      <w:r w:rsidR="003C444A" w:rsidRPr="00F57E20">
        <w:rPr>
          <w:lang w:val="ka-GE"/>
        </w:rPr>
        <w:t xml:space="preserve"> (შესაბამის უწყებასთან შეთანხმებული)</w:t>
      </w:r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F57E20">
        <w:t>სივრცით-გეგმარებითი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გადაწყვეტის</w:t>
      </w:r>
      <w:proofErr w:type="spellEnd"/>
      <w:r w:rsidRPr="00F57E20">
        <w:rPr>
          <w:spacing w:val="27"/>
        </w:rPr>
        <w:t xml:space="preserve"> </w:t>
      </w:r>
      <w:proofErr w:type="spellStart"/>
      <w:r w:rsidRPr="00F57E20">
        <w:t>შესაბამისად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შესაძლებელია</w:t>
      </w:r>
      <w:proofErr w:type="spellEnd"/>
      <w:r w:rsidRPr="00F57E20">
        <w:rPr>
          <w:spacing w:val="27"/>
        </w:rPr>
        <w:t xml:space="preserve"> </w:t>
      </w:r>
      <w:proofErr w:type="spellStart"/>
      <w:r w:rsidRPr="00F57E20">
        <w:t>განაშენიანების</w:t>
      </w:r>
      <w:proofErr w:type="spellEnd"/>
      <w:r w:rsidRPr="00F57E20">
        <w:rPr>
          <w:spacing w:val="28"/>
        </w:rPr>
        <w:t xml:space="preserve"> </w:t>
      </w:r>
      <w:proofErr w:type="spellStart"/>
      <w:r w:rsidRPr="00F57E20">
        <w:t>დეტალური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გეგმის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პროექტით</w:t>
      </w:r>
      <w:proofErr w:type="spellEnd"/>
      <w:r w:rsidR="000D35B1" w:rsidRPr="00F57E20">
        <w:rPr>
          <w:spacing w:val="7"/>
        </w:rPr>
        <w:t xml:space="preserve"> </w:t>
      </w:r>
      <w:proofErr w:type="spellStart"/>
      <w:r w:rsidRPr="00F57E20">
        <w:t>განხორციელდეს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გეგმარებითი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არეალში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შემავალი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მიწის</w:t>
      </w:r>
      <w:proofErr w:type="spellEnd"/>
      <w:r w:rsidRPr="00F57E20">
        <w:rPr>
          <w:spacing w:val="7"/>
        </w:rPr>
        <w:t xml:space="preserve"> </w:t>
      </w:r>
      <w:proofErr w:type="spellStart"/>
      <w:r w:rsidR="00BB4946" w:rsidRPr="00F57E20">
        <w:t>ნაკვეთ</w:t>
      </w:r>
      <w:r w:rsidRPr="00F57E20">
        <w:t>ის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გამიჯვნა</w:t>
      </w:r>
      <w:proofErr w:type="spellEnd"/>
      <w:r w:rsidRPr="00F57E20">
        <w:rPr>
          <w:spacing w:val="7"/>
        </w:rPr>
        <w:t xml:space="preserve"> </w:t>
      </w:r>
      <w:proofErr w:type="spellStart"/>
      <w:r w:rsidRPr="00F57E20">
        <w:t>ან</w:t>
      </w:r>
      <w:proofErr w:type="spellEnd"/>
      <w:r w:rsidRPr="00F57E20">
        <w:t xml:space="preserve"> </w:t>
      </w:r>
      <w:proofErr w:type="spellStart"/>
      <w:r w:rsidRPr="00F57E20">
        <w:t>გაერთიანება</w:t>
      </w:r>
      <w:proofErr w:type="spellEnd"/>
      <w:r w:rsidRPr="00F57E20">
        <w:rPr>
          <w:spacing w:val="-14"/>
        </w:rPr>
        <w:t xml:space="preserve"> </w:t>
      </w:r>
      <w:proofErr w:type="spellStart"/>
      <w:r w:rsidRPr="00F57E20">
        <w:t>საერთო</w:t>
      </w:r>
      <w:proofErr w:type="spellEnd"/>
      <w:r w:rsidRPr="00F57E20">
        <w:rPr>
          <w:spacing w:val="-13"/>
        </w:rPr>
        <w:t xml:space="preserve"> </w:t>
      </w:r>
      <w:proofErr w:type="spellStart"/>
      <w:r w:rsidRPr="00F57E20">
        <w:t>ფართობის</w:t>
      </w:r>
      <w:proofErr w:type="spellEnd"/>
      <w:r w:rsidRPr="00F57E20">
        <w:rPr>
          <w:spacing w:val="-13"/>
        </w:rPr>
        <w:t xml:space="preserve"> </w:t>
      </w:r>
      <w:proofErr w:type="spellStart"/>
      <w:r w:rsidRPr="00F57E20">
        <w:t>უცვლელად</w:t>
      </w:r>
      <w:proofErr w:type="spellEnd"/>
      <w:r w:rsidRPr="00F57E20">
        <w:t>;</w:t>
      </w:r>
    </w:p>
    <w:p w:rsidR="00264457" w:rsidRPr="00F57E20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F57E20">
        <w:t>დაცული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უნდა</w:t>
      </w:r>
      <w:proofErr w:type="spellEnd"/>
      <w:r w:rsidRPr="00F57E20">
        <w:rPr>
          <w:spacing w:val="26"/>
        </w:rPr>
        <w:t xml:space="preserve"> </w:t>
      </w:r>
      <w:proofErr w:type="spellStart"/>
      <w:r w:rsidR="00667BFF" w:rsidRPr="00F57E20">
        <w:t>იქნა</w:t>
      </w:r>
      <w:r w:rsidRPr="00F57E20">
        <w:t>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შეზღუდული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შესაძლებლობის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მქონე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პირებისთვის</w:t>
      </w:r>
      <w:proofErr w:type="spellEnd"/>
      <w:r w:rsidRPr="00F57E20">
        <w:rPr>
          <w:spacing w:val="26"/>
        </w:rPr>
        <w:t xml:space="preserve"> </w:t>
      </w:r>
      <w:proofErr w:type="spellStart"/>
      <w:r w:rsidRPr="00F57E20">
        <w:t>საქართველოს</w:t>
      </w:r>
      <w:proofErr w:type="spellEnd"/>
      <w:r w:rsidRPr="00F57E20">
        <w:rPr>
          <w:w w:val="99"/>
        </w:rPr>
        <w:t xml:space="preserve"> </w:t>
      </w:r>
      <w:proofErr w:type="spellStart"/>
      <w:r w:rsidRPr="00F57E20">
        <w:t>კანონმდებლობით</w:t>
      </w:r>
      <w:proofErr w:type="spellEnd"/>
      <w:r w:rsidRPr="00F57E20">
        <w:rPr>
          <w:spacing w:val="-19"/>
        </w:rPr>
        <w:t xml:space="preserve"> </w:t>
      </w:r>
      <w:proofErr w:type="spellStart"/>
      <w:r w:rsidRPr="00F57E20">
        <w:t>დადგენილი</w:t>
      </w:r>
      <w:proofErr w:type="spellEnd"/>
      <w:r w:rsidRPr="00F57E20">
        <w:rPr>
          <w:spacing w:val="-19"/>
        </w:rPr>
        <w:t xml:space="preserve"> </w:t>
      </w:r>
      <w:proofErr w:type="spellStart"/>
      <w:r w:rsidRPr="00F57E20">
        <w:t>პირობები</w:t>
      </w:r>
      <w:proofErr w:type="spellEnd"/>
      <w:r w:rsidRPr="00F57E20">
        <w:t>;</w:t>
      </w:r>
    </w:p>
    <w:p w:rsidR="00264457" w:rsidRPr="00F57E20" w:rsidRDefault="009456C8" w:rsidP="004227FE">
      <w:pPr>
        <w:pStyle w:val="BodyText"/>
        <w:numPr>
          <w:ilvl w:val="0"/>
          <w:numId w:val="4"/>
        </w:numPr>
        <w:ind w:left="567" w:right="102"/>
        <w:jc w:val="both"/>
      </w:pPr>
      <w:r w:rsidRPr="00F57E20">
        <w:rPr>
          <w:lang w:val="ka-GE"/>
        </w:rPr>
        <w:t xml:space="preserve">საჭიროების შემთხვევაში </w:t>
      </w:r>
      <w:proofErr w:type="spellStart"/>
      <w:r w:rsidR="00264457" w:rsidRPr="00F57E20">
        <w:t>გათვალისწინებული</w:t>
      </w:r>
      <w:proofErr w:type="spellEnd"/>
      <w:r w:rsidR="00264457" w:rsidRPr="00F57E20">
        <w:rPr>
          <w:spacing w:val="3"/>
        </w:rPr>
        <w:t xml:space="preserve"> </w:t>
      </w:r>
      <w:proofErr w:type="spellStart"/>
      <w:r w:rsidR="00264457" w:rsidRPr="00F57E20">
        <w:t>იქნას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საზოგადოებრივი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დანიშნულების</w:t>
      </w:r>
      <w:proofErr w:type="spellEnd"/>
      <w:r w:rsidR="00264457" w:rsidRPr="00F57E20">
        <w:rPr>
          <w:spacing w:val="3"/>
        </w:rPr>
        <w:t xml:space="preserve"> </w:t>
      </w:r>
      <w:proofErr w:type="spellStart"/>
      <w:r w:rsidR="00264457" w:rsidRPr="00F57E20">
        <w:t>ობიექტი</w:t>
      </w:r>
      <w:proofErr w:type="spellEnd"/>
      <w:r w:rsidR="00264457" w:rsidRPr="00F57E20">
        <w:t>/</w:t>
      </w:r>
      <w:proofErr w:type="spellStart"/>
      <w:r w:rsidR="00264457" w:rsidRPr="00F57E20">
        <w:t>ები</w:t>
      </w:r>
      <w:proofErr w:type="spellEnd"/>
      <w:r w:rsidR="00264457" w:rsidRPr="00F57E20">
        <w:rPr>
          <w:spacing w:val="2"/>
        </w:rPr>
        <w:t xml:space="preserve"> </w:t>
      </w:r>
      <w:proofErr w:type="spellStart"/>
      <w:r w:rsidR="00264457" w:rsidRPr="00F57E20">
        <w:t>და</w:t>
      </w:r>
      <w:proofErr w:type="spellEnd"/>
      <w:r w:rsidR="00264457" w:rsidRPr="00F57E20">
        <w:rPr>
          <w:w w:val="99"/>
        </w:rPr>
        <w:t xml:space="preserve"> </w:t>
      </w:r>
      <w:proofErr w:type="spellStart"/>
      <w:r w:rsidR="00264457" w:rsidRPr="00F57E20">
        <w:t>საერთო</w:t>
      </w:r>
      <w:proofErr w:type="spellEnd"/>
      <w:r w:rsidR="00264457" w:rsidRPr="00F57E20">
        <w:rPr>
          <w:spacing w:val="-17"/>
        </w:rPr>
        <w:t xml:space="preserve"> </w:t>
      </w:r>
      <w:proofErr w:type="spellStart"/>
      <w:r w:rsidR="00264457" w:rsidRPr="00F57E20">
        <w:t>რეკრეაციული</w:t>
      </w:r>
      <w:proofErr w:type="spellEnd"/>
      <w:r w:rsidR="00264457" w:rsidRPr="00F57E20">
        <w:rPr>
          <w:spacing w:val="-22"/>
        </w:rPr>
        <w:t xml:space="preserve"> </w:t>
      </w:r>
      <w:proofErr w:type="spellStart"/>
      <w:r w:rsidR="00264457" w:rsidRPr="00F57E20">
        <w:t>სივრცეები</w:t>
      </w:r>
      <w:proofErr w:type="spellEnd"/>
      <w:r w:rsidR="00904954" w:rsidRPr="00F57E20">
        <w:t>.</w:t>
      </w:r>
    </w:p>
    <w:p w:rsidR="00264457" w:rsidRPr="00F57E20" w:rsidRDefault="00264457" w:rsidP="00264457">
      <w:pPr>
        <w:pStyle w:val="BodyText"/>
        <w:spacing w:before="3" w:line="258" w:lineRule="auto"/>
        <w:ind w:right="105"/>
        <w:jc w:val="both"/>
      </w:pPr>
    </w:p>
    <w:p w:rsidR="00507579" w:rsidRPr="00F57E20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F57E20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F57E20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F57E20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>/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F57E20">
        <w:rPr>
          <w:rFonts w:ascii="Sylfaen" w:hAnsi="Sylfaen" w:cs="Sylfaen"/>
          <w:sz w:val="20"/>
          <w:szCs w:val="20"/>
          <w:lang w:val="ka-GE"/>
        </w:rPr>
        <w:t>ი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F57E20">
        <w:rPr>
          <w:rFonts w:ascii="Sylfaen" w:hAnsi="Sylfaen" w:cs="Sylfaen"/>
          <w:sz w:val="20"/>
          <w:szCs w:val="20"/>
        </w:rPr>
        <w:t>იქნა</w:t>
      </w:r>
      <w:r w:rsidRPr="00F57E20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57E20">
        <w:rPr>
          <w:rFonts w:ascii="Sylfaen" w:hAnsi="Sylfaen" w:cs="Sylfaen"/>
          <w:sz w:val="20"/>
          <w:szCs w:val="20"/>
        </w:rPr>
        <w:t>„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წესის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F57E20">
        <w:rPr>
          <w:rFonts w:ascii="Sylfaen" w:hAnsi="Sylfaen" w:cs="Sylfaen"/>
          <w:sz w:val="20"/>
          <w:szCs w:val="20"/>
        </w:rPr>
        <w:t>“</w:t>
      </w:r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F57E20">
        <w:rPr>
          <w:rFonts w:ascii="Sylfaen" w:hAnsi="Sylfaen" w:cs="Sylfaen"/>
          <w:sz w:val="20"/>
          <w:szCs w:val="20"/>
        </w:rPr>
        <w:t>წლის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F57E20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F57E20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F57E20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F57E20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F57E20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მე</w:t>
      </w:r>
      <w:r w:rsidR="00792111" w:rsidRPr="00F57E20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F57E20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F57E20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F57E20">
        <w:rPr>
          <w:rFonts w:ascii="Sylfaen" w:hAnsi="Sylfaen" w:cs="Sylfaen"/>
          <w:sz w:val="20"/>
          <w:szCs w:val="20"/>
        </w:rPr>
        <w:t>: მ 1:1000-1:500.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lastRenderedPageBreak/>
        <w:t>ა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ბ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F57E20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სახით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</w:t>
      </w:r>
      <w:r w:rsidR="0024679E">
        <w:rPr>
          <w:rFonts w:ascii="Sylfaen" w:hAnsi="Sylfaen" w:cs="Sylfaen"/>
          <w:sz w:val="20"/>
          <w:szCs w:val="20"/>
          <w:lang w:val="ka-GE"/>
        </w:rPr>
        <w:t>1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გ</w:t>
      </w:r>
      <w:r w:rsidR="0004685A" w:rsidRPr="00F57E20">
        <w:rPr>
          <w:rFonts w:ascii="Sylfaen" w:hAnsi="Sylfaen" w:cs="Sylfaen"/>
          <w:sz w:val="20"/>
          <w:szCs w:val="20"/>
        </w:rPr>
        <w:t>)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8C6516" w:rsidRPr="00F57E20">
        <w:rPr>
          <w:rFonts w:ascii="Sylfaen" w:hAnsi="Sylfaen" w:cs="Sylfaen"/>
          <w:sz w:val="20"/>
          <w:szCs w:val="20"/>
        </w:rPr>
        <w:t>კომპაქტურ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- </w:t>
      </w:r>
      <w:r w:rsidR="00A65810">
        <w:rPr>
          <w:rFonts w:ascii="Sylfaen" w:hAnsi="Sylfaen" w:cs="Sylfaen"/>
          <w:sz w:val="20"/>
          <w:szCs w:val="20"/>
          <w:lang w:val="ka-GE"/>
        </w:rPr>
        <w:t>1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F57E20">
        <w:rPr>
          <w:rFonts w:ascii="Sylfaen" w:hAnsi="Sylfaen" w:cs="Sylfaen"/>
          <w:sz w:val="20"/>
          <w:szCs w:val="20"/>
        </w:rPr>
        <w:t>:</w:t>
      </w:r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–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>-</w:t>
      </w:r>
      <w:r w:rsidR="004227FE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ბაზა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იყოს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F57E20">
        <w:rPr>
          <w:rFonts w:ascii="Sylfaen" w:hAnsi="Sylfaen" w:cs="Sylfaen"/>
          <w:sz w:val="20"/>
          <w:szCs w:val="20"/>
        </w:rPr>
        <w:t>.</w:t>
      </w:r>
    </w:p>
    <w:p w:rsidR="00507579" w:rsidRPr="00F57E20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იქნეს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F57E20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F57E20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F57E20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F57E20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F57E20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F57E2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F57E20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F57E20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57E20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F57E20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F57E20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F57E20">
        <w:rPr>
          <w:rFonts w:ascii="Sylfaen" w:hAnsi="Sylfaen" w:cs="Sylfaen"/>
          <w:sz w:val="20"/>
          <w:szCs w:val="20"/>
        </w:rPr>
        <w:t>და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F608CA" w:rsidRPr="00F57E20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F57E20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r w:rsidR="0057233D">
        <w:rPr>
          <w:rFonts w:ascii="Sylfaen" w:hAnsi="Sylfaen" w:cs="Sylfaen"/>
          <w:sz w:val="20"/>
          <w:szCs w:val="20"/>
          <w:lang w:val="ka-GE"/>
        </w:rPr>
        <w:t>6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57233D">
        <w:rPr>
          <w:rFonts w:ascii="Sylfaen" w:hAnsi="Sylfaen" w:cs="Sylfaen"/>
          <w:sz w:val="20"/>
          <w:szCs w:val="20"/>
          <w:lang w:val="ka-GE"/>
        </w:rPr>
        <w:t>ექვს</w:t>
      </w:r>
      <w:bookmarkStart w:id="0" w:name="_GoBack"/>
      <w:bookmarkEnd w:id="0"/>
      <w:r w:rsidR="00226028" w:rsidRPr="00F57E20">
        <w:rPr>
          <w:rFonts w:ascii="Sylfaen" w:hAnsi="Sylfaen" w:cs="Sylfaen"/>
          <w:sz w:val="20"/>
          <w:szCs w:val="20"/>
          <w:lang w:val="ka-GE"/>
        </w:rPr>
        <w:t>ი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>)</w:t>
      </w:r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თვის</w:t>
      </w:r>
      <w:proofErr w:type="spellEnd"/>
      <w:r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57E20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F57E20">
        <w:rPr>
          <w:rFonts w:ascii="Sylfaen" w:hAnsi="Sylfaen" w:cs="Sylfaen"/>
          <w:sz w:val="20"/>
          <w:szCs w:val="20"/>
        </w:rPr>
        <w:t>;</w:t>
      </w:r>
    </w:p>
    <w:p w:rsidR="00F16A4E" w:rsidRPr="00F57E20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F57E20"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r w:rsidR="00F608CA" w:rsidRPr="00F57E20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F57E2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F57E20">
        <w:rPr>
          <w:rFonts w:ascii="Sylfaen" w:hAnsi="Sylfaen" w:cs="Sylfaen"/>
          <w:sz w:val="20"/>
          <w:szCs w:val="20"/>
        </w:rPr>
        <w:t xml:space="preserve"> </w:t>
      </w:r>
      <w:r w:rsidR="002C4791">
        <w:rPr>
          <w:rFonts w:ascii="Sylfaen" w:hAnsi="Sylfaen"/>
          <w:sz w:val="20"/>
          <w:szCs w:val="20"/>
        </w:rPr>
        <w:t>12</w:t>
      </w:r>
      <w:r w:rsidR="002C4791">
        <w:rPr>
          <w:rFonts w:ascii="Sylfaen" w:hAnsi="Sylfaen"/>
          <w:sz w:val="20"/>
          <w:szCs w:val="20"/>
          <w:lang w:val="ka-GE"/>
        </w:rPr>
        <w:t xml:space="preserve"> (თორმეტი</w:t>
      </w:r>
      <w:r w:rsidR="000635E3" w:rsidRPr="00F57E20">
        <w:rPr>
          <w:rFonts w:ascii="Sylfaen" w:hAnsi="Sylfaen" w:cs="Sylfaen"/>
          <w:sz w:val="20"/>
          <w:szCs w:val="20"/>
          <w:lang w:val="ka-GE"/>
        </w:rPr>
        <w:t>)</w:t>
      </w:r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F57E2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F57E20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F57E20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F5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B89"/>
    <w:multiLevelType w:val="hybridMultilevel"/>
    <w:tmpl w:val="93E2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35E"/>
    <w:multiLevelType w:val="hybridMultilevel"/>
    <w:tmpl w:val="8A28AABA"/>
    <w:lvl w:ilvl="0" w:tplc="6CB2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26028"/>
    <w:rsid w:val="00234CB8"/>
    <w:rsid w:val="00237A93"/>
    <w:rsid w:val="0024679E"/>
    <w:rsid w:val="00255B1F"/>
    <w:rsid w:val="002634A2"/>
    <w:rsid w:val="00264457"/>
    <w:rsid w:val="0026505D"/>
    <w:rsid w:val="002670E2"/>
    <w:rsid w:val="00291C34"/>
    <w:rsid w:val="002C12AF"/>
    <w:rsid w:val="002C4791"/>
    <w:rsid w:val="0032244B"/>
    <w:rsid w:val="00345EEE"/>
    <w:rsid w:val="003737D8"/>
    <w:rsid w:val="003863D9"/>
    <w:rsid w:val="003902F4"/>
    <w:rsid w:val="003952D1"/>
    <w:rsid w:val="003B1F94"/>
    <w:rsid w:val="003C444A"/>
    <w:rsid w:val="003F13CD"/>
    <w:rsid w:val="003F31A8"/>
    <w:rsid w:val="00404866"/>
    <w:rsid w:val="004209DC"/>
    <w:rsid w:val="004227FE"/>
    <w:rsid w:val="00434561"/>
    <w:rsid w:val="00440B14"/>
    <w:rsid w:val="00445443"/>
    <w:rsid w:val="004662A5"/>
    <w:rsid w:val="0049389F"/>
    <w:rsid w:val="004A0C3D"/>
    <w:rsid w:val="00503F30"/>
    <w:rsid w:val="00507579"/>
    <w:rsid w:val="00514494"/>
    <w:rsid w:val="005353E2"/>
    <w:rsid w:val="0055540A"/>
    <w:rsid w:val="0057233D"/>
    <w:rsid w:val="00590F2D"/>
    <w:rsid w:val="0059576E"/>
    <w:rsid w:val="005C226A"/>
    <w:rsid w:val="00646F12"/>
    <w:rsid w:val="00653F1E"/>
    <w:rsid w:val="00667BFF"/>
    <w:rsid w:val="006A1A3C"/>
    <w:rsid w:val="006B2BC1"/>
    <w:rsid w:val="0070584F"/>
    <w:rsid w:val="00720B15"/>
    <w:rsid w:val="00720E28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0BC"/>
    <w:rsid w:val="00870ED0"/>
    <w:rsid w:val="008812DC"/>
    <w:rsid w:val="0088294D"/>
    <w:rsid w:val="00885538"/>
    <w:rsid w:val="008A5CB7"/>
    <w:rsid w:val="008C13DB"/>
    <w:rsid w:val="008C6516"/>
    <w:rsid w:val="008C6D9C"/>
    <w:rsid w:val="008D1D11"/>
    <w:rsid w:val="008F6C4A"/>
    <w:rsid w:val="00904954"/>
    <w:rsid w:val="009175E7"/>
    <w:rsid w:val="009320E7"/>
    <w:rsid w:val="00932460"/>
    <w:rsid w:val="009334B1"/>
    <w:rsid w:val="0094050C"/>
    <w:rsid w:val="009456C8"/>
    <w:rsid w:val="00945B9D"/>
    <w:rsid w:val="00966621"/>
    <w:rsid w:val="009C4A2E"/>
    <w:rsid w:val="009E0194"/>
    <w:rsid w:val="009F089E"/>
    <w:rsid w:val="00A31293"/>
    <w:rsid w:val="00A317D0"/>
    <w:rsid w:val="00A62329"/>
    <w:rsid w:val="00A65810"/>
    <w:rsid w:val="00AB5F3A"/>
    <w:rsid w:val="00AD421D"/>
    <w:rsid w:val="00AE06F2"/>
    <w:rsid w:val="00B01F1A"/>
    <w:rsid w:val="00B25710"/>
    <w:rsid w:val="00B61021"/>
    <w:rsid w:val="00B65C3D"/>
    <w:rsid w:val="00B70408"/>
    <w:rsid w:val="00B8186F"/>
    <w:rsid w:val="00B9163F"/>
    <w:rsid w:val="00B971F2"/>
    <w:rsid w:val="00BB4946"/>
    <w:rsid w:val="00BD6CF8"/>
    <w:rsid w:val="00C02257"/>
    <w:rsid w:val="00C3462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5253F"/>
    <w:rsid w:val="00E649DC"/>
    <w:rsid w:val="00E665FE"/>
    <w:rsid w:val="00E74226"/>
    <w:rsid w:val="00EA4274"/>
    <w:rsid w:val="00EC24C4"/>
    <w:rsid w:val="00EF5B96"/>
    <w:rsid w:val="00F16A4E"/>
    <w:rsid w:val="00F52F8D"/>
    <w:rsid w:val="00F57E20"/>
    <w:rsid w:val="00F608CA"/>
    <w:rsid w:val="00F67C22"/>
    <w:rsid w:val="00F72F90"/>
    <w:rsid w:val="00F72FB1"/>
    <w:rsid w:val="00F86F49"/>
    <w:rsid w:val="00FB0CA8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5D2B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43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7C1C-DCA5-43C2-91CD-0010E362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15</cp:revision>
  <cp:lastPrinted>2023-08-18T07:35:00Z</cp:lastPrinted>
  <dcterms:created xsi:type="dcterms:W3CDTF">2024-06-04T11:39:00Z</dcterms:created>
  <dcterms:modified xsi:type="dcterms:W3CDTF">2025-03-11T05:46:00Z</dcterms:modified>
</cp:coreProperties>
</file>